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F8B2" w14:textId="2A84F264" w:rsidR="00614FE4" w:rsidRDefault="008918EA" w:rsidP="008969A4">
      <w:pPr>
        <w:jc w:val="center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2</w:t>
      </w:r>
      <w:r>
        <w:rPr>
          <w:rFonts w:ascii="微軟正黑體" w:eastAsia="微軟正黑體" w:hAnsi="微軟正黑體"/>
          <w:b/>
        </w:rPr>
        <w:t>02</w:t>
      </w:r>
      <w:r w:rsidR="005C37B2">
        <w:rPr>
          <w:rFonts w:ascii="微軟正黑體" w:eastAsia="微軟正黑體" w:hAnsi="微軟正黑體" w:hint="eastAsia"/>
          <w:b/>
        </w:rPr>
        <w:t>5</w:t>
      </w:r>
      <w:r>
        <w:rPr>
          <w:rFonts w:ascii="微軟正黑體" w:eastAsia="微軟正黑體" w:hAnsi="微軟正黑體" w:hint="eastAsia"/>
          <w:b/>
        </w:rPr>
        <w:t>Go</w:t>
      </w:r>
      <w:r>
        <w:rPr>
          <w:rFonts w:ascii="微軟正黑體" w:eastAsia="微軟正黑體" w:hAnsi="微軟正黑體"/>
          <w:b/>
        </w:rPr>
        <w:t>STEAM</w:t>
      </w:r>
      <w:r>
        <w:rPr>
          <w:rFonts w:ascii="微軟正黑體" w:eastAsia="微軟正黑體" w:hAnsi="微軟正黑體" w:hint="eastAsia"/>
          <w:b/>
        </w:rPr>
        <w:t>自造之星</w:t>
      </w:r>
      <w:r w:rsidR="00195C1E" w:rsidRPr="00614FE4">
        <w:rPr>
          <w:rFonts w:ascii="微軟正黑體" w:eastAsia="微軟正黑體" w:hAnsi="微軟正黑體" w:hint="eastAsia"/>
          <w:b/>
        </w:rPr>
        <w:t>競賽流程</w:t>
      </w:r>
    </w:p>
    <w:p w14:paraId="68CCB1E8" w14:textId="77777777" w:rsidR="00614FE4" w:rsidRPr="00E6422D" w:rsidRDefault="00614FE4" w:rsidP="00E6422D">
      <w:pPr>
        <w:rPr>
          <w:rFonts w:ascii="微軟正黑體" w:eastAsia="微軟正黑體" w:hAnsi="微軟正黑體"/>
          <w:b/>
          <w:shd w:val="pct15" w:color="auto" w:fill="FFFFFF"/>
        </w:rPr>
      </w:pPr>
      <w:r w:rsidRPr="00E6422D">
        <w:rPr>
          <w:rFonts w:ascii="微軟正黑體" w:eastAsia="微軟正黑體" w:hAnsi="微軟正黑體" w:hint="eastAsia"/>
          <w:b/>
          <w:shd w:val="pct15" w:color="auto" w:fill="FFFFFF"/>
        </w:rPr>
        <w:t>評分項目</w:t>
      </w:r>
      <w:r w:rsidR="00876DDA">
        <w:rPr>
          <w:rFonts w:ascii="微軟正黑體" w:eastAsia="微軟正黑體" w:hAnsi="微軟正黑體" w:hint="eastAsia"/>
          <w:b/>
          <w:shd w:val="pct15" w:color="auto" w:fill="FFFFFF"/>
        </w:rPr>
        <w:t>：評分時每隊伍2位隊員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74"/>
        <w:gridCol w:w="1123"/>
        <w:gridCol w:w="635"/>
        <w:gridCol w:w="1583"/>
        <w:gridCol w:w="1548"/>
        <w:gridCol w:w="1677"/>
        <w:gridCol w:w="1815"/>
      </w:tblGrid>
      <w:tr w:rsidR="00951F40" w:rsidRPr="00876DDA" w14:paraId="646740A9" w14:textId="2BD87227" w:rsidTr="005C37B2">
        <w:trPr>
          <w:trHeight w:val="670"/>
          <w:tblHeader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FD20B31" w14:textId="77777777" w:rsidR="00C90419" w:rsidRPr="00951F40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szCs w:val="24"/>
              </w:rPr>
              <w:t>評分項目</w:t>
            </w: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8041E96" w14:textId="77777777" w:rsidR="00C90419" w:rsidRPr="00951F40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color w:val="FFFFFF" w:themeColor="background1"/>
                <w:szCs w:val="24"/>
              </w:rPr>
              <w:t>百分比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2116146B" w14:textId="1AA03259" w:rsidR="00C90419" w:rsidRPr="00951F40" w:rsidRDefault="00C90419" w:rsidP="00C9041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FFFFFF" w:themeColor="background1"/>
              </w:rPr>
            </w:pPr>
            <w:r w:rsidRPr="00951F40"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審查</w:t>
            </w:r>
            <w:r w:rsidR="00951F40"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方</w:t>
            </w:r>
            <w:r w:rsidRPr="00951F40"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式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671A21FD" w14:textId="77777777" w:rsidR="00C90419" w:rsidRPr="00951F40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szCs w:val="24"/>
              </w:rPr>
              <w:t>該隊伍得分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7096CDEF" w14:textId="77777777" w:rsidR="00C90419" w:rsidRPr="00951F40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szCs w:val="24"/>
              </w:rPr>
              <w:t>得分制</w:t>
            </w:r>
          </w:p>
        </w:tc>
        <w:tc>
          <w:tcPr>
            <w:tcW w:w="3492" w:type="dxa"/>
            <w:gridSpan w:val="2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29A011D2" w14:textId="19DE363C" w:rsidR="00C90419" w:rsidRPr="00951F40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szCs w:val="24"/>
              </w:rPr>
              <w:t>說明</w:t>
            </w:r>
          </w:p>
        </w:tc>
      </w:tr>
      <w:tr w:rsidR="00C90419" w:rsidRPr="00876DDA" w14:paraId="60A07885" w14:textId="294ABC24" w:rsidTr="005C37B2">
        <w:trPr>
          <w:trHeight w:val="2510"/>
        </w:trPr>
        <w:tc>
          <w:tcPr>
            <w:tcW w:w="1560" w:type="dxa"/>
            <w:shd w:val="clear" w:color="auto" w:fill="auto"/>
            <w:vAlign w:val="center"/>
          </w:tcPr>
          <w:p w14:paraId="064C1730" w14:textId="77777777" w:rsidR="00C90419" w:rsidRPr="00876DDA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任務作動性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0224336" w14:textId="298041C1" w:rsidR="00C90419" w:rsidRPr="00876DDA" w:rsidRDefault="005C37B2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4</w:t>
            </w:r>
            <w:r w:rsidR="00C90419">
              <w:rPr>
                <w:rFonts w:ascii="微軟正黑體" w:eastAsia="微軟正黑體" w:hAnsi="微軟正黑體" w:hint="eastAsia"/>
                <w:szCs w:val="24"/>
              </w:rPr>
              <w:t>0</w:t>
            </w:r>
            <w:r w:rsidR="00C90419" w:rsidRPr="00876DDA">
              <w:rPr>
                <w:rFonts w:ascii="微軟正黑體" w:eastAsia="微軟正黑體" w:hAnsi="微軟正黑體" w:hint="eastAsia"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14:paraId="2D793FFE" w14:textId="77777777" w:rsidR="00C90419" w:rsidRPr="00C90419" w:rsidRDefault="00C90419" w:rsidP="00C9041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cs="Arial" w:hint="eastAsia"/>
                <w:color w:val="538135" w:themeColor="accent6" w:themeShade="BF"/>
                <w:kern w:val="24"/>
                <w:sz w:val="20"/>
                <w:szCs w:val="20"/>
              </w:rPr>
              <w:t>實體作品審查</w:t>
            </w:r>
          </w:p>
        </w:tc>
        <w:tc>
          <w:tcPr>
            <w:tcW w:w="2218" w:type="dxa"/>
            <w:gridSpan w:val="2"/>
            <w:vAlign w:val="center"/>
          </w:tcPr>
          <w:p w14:paraId="1F98B0CB" w14:textId="77777777" w:rsidR="00C90419" w:rsidRPr="00C90419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每隊伍每回到起點的珠子計算，1顆加3分。</w:t>
            </w:r>
          </w:p>
          <w:p w14:paraId="3FC31418" w14:textId="4E7B18BB" w:rsidR="00C90419" w:rsidRPr="00C90419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 xml:space="preserve">例：隊伍成績= </w:t>
            </w:r>
            <w:r w:rsidR="005C37B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10</w:t>
            </w: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%(啟動方式)+</w:t>
            </w:r>
            <w:r w:rsidR="005C37B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30</w:t>
            </w: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%(任務作動及機構數量計分)</w:t>
            </w:r>
          </w:p>
        </w:tc>
        <w:tc>
          <w:tcPr>
            <w:tcW w:w="1548" w:type="dxa"/>
            <w:vAlign w:val="center"/>
          </w:tcPr>
          <w:p w14:paraId="39E6A6F9" w14:textId="3098888C" w:rsidR="00C90419" w:rsidRPr="00C90419" w:rsidRDefault="00C90419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sz w:val="20"/>
                <w:szCs w:val="20"/>
              </w:rPr>
              <w:t>(該隊伍回到起始點珠子顆數*3分+傳動結構數量*1分)-(手動(或失誤)次數*1分)/(該級別本項目最高分數))*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  <w:r w:rsidRPr="00C90419">
              <w:rPr>
                <w:rFonts w:ascii="微軟正黑體" w:eastAsia="微軟正黑體" w:hAnsi="微軟正黑體" w:hint="eastAsia"/>
                <w:sz w:val="20"/>
                <w:szCs w:val="20"/>
              </w:rPr>
              <w:t>。</w:t>
            </w:r>
          </w:p>
        </w:tc>
        <w:tc>
          <w:tcPr>
            <w:tcW w:w="3492" w:type="dxa"/>
            <w:gridSpan w:val="2"/>
            <w:shd w:val="clear" w:color="auto" w:fill="FFC000"/>
            <w:vAlign w:val="center"/>
          </w:tcPr>
          <w:p w14:paraId="1BDF3000" w14:textId="5867BF16" w:rsidR="003210AD" w:rsidRPr="003210AD" w:rsidRDefault="003210AD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競賽計時：90秒珠子需持續跑動全程90秒</w:t>
            </w:r>
          </w:p>
          <w:p w14:paraId="5C413AED" w14:textId="1C857A21" w:rsidR="003210AD" w:rsidRPr="003210AD" w:rsidRDefault="003210AD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每隊伍傳動結構：基本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個。</w:t>
            </w:r>
          </w:p>
          <w:p w14:paraId="4D7E8883" w14:textId="07348744" w:rsidR="003210AD" w:rsidRPr="003210AD" w:rsidRDefault="003210AD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傳動結構：未滿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個則本項目登記0分。</w:t>
            </w:r>
          </w:p>
          <w:p w14:paraId="0A47F172" w14:textId="005692B3" w:rsidR="003210AD" w:rsidRPr="003210AD" w:rsidRDefault="003210AD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傳</w:t>
            </w:r>
            <w:r w:rsidR="00922F62">
              <w:rPr>
                <w:rFonts w:ascii="微軟正黑體" w:eastAsia="微軟正黑體" w:hAnsi="微軟正黑體" w:hint="eastAsia"/>
                <w:sz w:val="20"/>
                <w:szCs w:val="20"/>
              </w:rPr>
              <w:t>動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結構：基本 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個，每加 1 個加 1 分。</w:t>
            </w:r>
          </w:p>
          <w:p w14:paraId="33207005" w14:textId="15BBBECD" w:rsidR="00C90419" w:rsidRPr="003210AD" w:rsidRDefault="003210AD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Cs w:val="24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珠子顆數： 15 顆。</w:t>
            </w:r>
          </w:p>
        </w:tc>
      </w:tr>
      <w:tr w:rsidR="00951F40" w:rsidRPr="00876DDA" w14:paraId="563FA781" w14:textId="7E763978" w:rsidTr="005C37B2">
        <w:trPr>
          <w:trHeight w:val="1628"/>
        </w:trPr>
        <w:tc>
          <w:tcPr>
            <w:tcW w:w="1560" w:type="dxa"/>
            <w:shd w:val="clear" w:color="auto" w:fill="auto"/>
            <w:vAlign w:val="center"/>
          </w:tcPr>
          <w:p w14:paraId="073C6CE6" w14:textId="77777777" w:rsidR="00951F40" w:rsidRPr="00876DDA" w:rsidRDefault="00951F4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STEM應用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42A5A38" w14:textId="6C0AB8D6" w:rsidR="00951F40" w:rsidRPr="00876DDA" w:rsidRDefault="005C37B2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3</w:t>
            </w:r>
            <w:r w:rsidR="00951F40" w:rsidRPr="00876DDA">
              <w:rPr>
                <w:rFonts w:ascii="微軟正黑體" w:eastAsia="微軟正黑體" w:hAnsi="微軟正黑體" w:hint="eastAsia"/>
                <w:szCs w:val="24"/>
              </w:rPr>
              <w:t>0%</w:t>
            </w:r>
          </w:p>
        </w:tc>
        <w:tc>
          <w:tcPr>
            <w:tcW w:w="1123" w:type="dxa"/>
            <w:vAlign w:val="center"/>
          </w:tcPr>
          <w:p w14:paraId="57D3E5B1" w14:textId="77777777" w:rsidR="00951F40" w:rsidRPr="00C90419" w:rsidRDefault="00951F40" w:rsidP="00AC62DF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cs="Arial" w:hint="eastAsia"/>
                <w:color w:val="538135" w:themeColor="accent6" w:themeShade="BF"/>
                <w:kern w:val="24"/>
                <w:sz w:val="20"/>
                <w:szCs w:val="20"/>
              </w:rPr>
              <w:t>實體作品審查20%</w:t>
            </w:r>
          </w:p>
        </w:tc>
        <w:tc>
          <w:tcPr>
            <w:tcW w:w="2218" w:type="dxa"/>
            <w:gridSpan w:val="2"/>
            <w:vAlign w:val="center"/>
          </w:tcPr>
          <w:p w14:paraId="7DF6C834" w14:textId="015195A5" w:rsidR="00951F40" w:rsidRPr="00C90419" w:rsidRDefault="00951F40" w:rsidP="00AC62DF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每一科學原理得</w:t>
            </w:r>
            <w:r w:rsidRPr="00C90419">
              <w:rPr>
                <w:rFonts w:ascii="微軟正黑體" w:eastAsia="微軟正黑體" w:hAnsi="微軟正黑體" w:cs="Calibri"/>
                <w:b/>
                <w:sz w:val="20"/>
                <w:szCs w:val="20"/>
              </w:rPr>
              <w:t>1</w:t>
            </w: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點，重複出現不計點</w:t>
            </w:r>
          </w:p>
        </w:tc>
        <w:tc>
          <w:tcPr>
            <w:tcW w:w="1548" w:type="dxa"/>
            <w:vAlign w:val="center"/>
          </w:tcPr>
          <w:p w14:paraId="7F6B6647" w14:textId="4AECBA71" w:rsidR="00951F40" w:rsidRPr="00C90419" w:rsidRDefault="00951F4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sz w:val="20"/>
                <w:szCs w:val="20"/>
              </w:rPr>
              <w:t>該隊點數/該組最多點數*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3</w:t>
            </w:r>
            <w:r w:rsidRPr="00C90419">
              <w:rPr>
                <w:rFonts w:ascii="微軟正黑體" w:eastAsia="微軟正黑體" w:hAnsi="微軟正黑體" w:hint="eastAsia"/>
                <w:sz w:val="20"/>
                <w:szCs w:val="20"/>
              </w:rPr>
              <w:t>0</w:t>
            </w:r>
          </w:p>
        </w:tc>
        <w:tc>
          <w:tcPr>
            <w:tcW w:w="1677" w:type="dxa"/>
            <w:vMerge w:val="restart"/>
            <w:shd w:val="clear" w:color="auto" w:fill="BDD6EE" w:themeFill="accent1" w:themeFillTint="66"/>
            <w:vAlign w:val="center"/>
          </w:tcPr>
          <w:p w14:paraId="10C7FD2F" w14:textId="17351EAC" w:rsidR="00951F40" w:rsidRPr="00876DDA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每隊伍3分鐘解說</w:t>
            </w:r>
          </w:p>
        </w:tc>
        <w:tc>
          <w:tcPr>
            <w:tcW w:w="1815" w:type="dxa"/>
            <w:vMerge w:val="restart"/>
            <w:shd w:val="clear" w:color="auto" w:fill="4472C4" w:themeFill="accent5"/>
            <w:vAlign w:val="center"/>
          </w:tcPr>
          <w:p w14:paraId="18879FA4" w14:textId="0D2F2DCB" w:rsidR="00951F40" w:rsidRPr="00876DDA" w:rsidRDefault="00951F4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62DF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評審問答2分鐘</w:t>
            </w:r>
          </w:p>
        </w:tc>
      </w:tr>
      <w:tr w:rsidR="00951F40" w:rsidRPr="00876DDA" w14:paraId="3AC29790" w14:textId="77777777" w:rsidTr="005C37B2">
        <w:trPr>
          <w:trHeight w:val="1628"/>
        </w:trPr>
        <w:tc>
          <w:tcPr>
            <w:tcW w:w="1560" w:type="dxa"/>
            <w:shd w:val="clear" w:color="auto" w:fill="auto"/>
            <w:vAlign w:val="center"/>
          </w:tcPr>
          <w:p w14:paraId="5693FB5F" w14:textId="77777777" w:rsidR="00951F40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AI應用</w:t>
            </w:r>
          </w:p>
          <w:p w14:paraId="6FB32201" w14:textId="07375A10" w:rsidR="00951F40" w:rsidRPr="00951F40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(</w:t>
            </w:r>
            <w:r w:rsidRPr="00DB1F18">
              <w:rPr>
                <w:rFonts w:ascii="微軟正黑體" w:eastAsia="微軟正黑體" w:hAnsi="微軟正黑體" w:hint="eastAsia"/>
              </w:rPr>
              <w:t>加分項目</w:t>
            </w:r>
            <w:r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510C572" w14:textId="77777777" w:rsidR="005C37B2" w:rsidRPr="005C37B2" w:rsidRDefault="005C37B2" w:rsidP="005C37B2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Cs w:val="24"/>
              </w:rPr>
            </w:pPr>
            <w:r w:rsidRPr="005C37B2">
              <w:rPr>
                <w:rFonts w:ascii="微軟正黑體" w:eastAsia="微軟正黑體" w:hAnsi="微軟正黑體" w:hint="eastAsia"/>
                <w:szCs w:val="24"/>
              </w:rPr>
              <w:t>0%(無成功)</w:t>
            </w:r>
          </w:p>
          <w:p w14:paraId="462C7B2C" w14:textId="0F7370F9" w:rsidR="00951F40" w:rsidRDefault="005C37B2" w:rsidP="005C37B2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C37B2">
              <w:rPr>
                <w:rFonts w:ascii="微軟正黑體" w:eastAsia="微軟正黑體" w:hAnsi="微軟正黑體" w:hint="eastAsia"/>
                <w:szCs w:val="24"/>
              </w:rPr>
              <w:t>5%(有成功)</w:t>
            </w:r>
          </w:p>
        </w:tc>
        <w:tc>
          <w:tcPr>
            <w:tcW w:w="1123" w:type="dxa"/>
            <w:vAlign w:val="center"/>
          </w:tcPr>
          <w:p w14:paraId="337E2CAA" w14:textId="0CDF2392" w:rsidR="00951F40" w:rsidRPr="00C90419" w:rsidRDefault="00951F40" w:rsidP="00951F4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  <w:r w:rsidRPr="00DB1F18">
              <w:rPr>
                <w:rFonts w:ascii="微軟正黑體" w:eastAsia="微軟正黑體" w:hAnsi="微軟正黑體" w:cstheme="minorBidi" w:hint="eastAsia"/>
                <w:kern w:val="2"/>
              </w:rPr>
              <w:t>概念驗證</w:t>
            </w:r>
          </w:p>
        </w:tc>
        <w:tc>
          <w:tcPr>
            <w:tcW w:w="2218" w:type="dxa"/>
            <w:gridSpan w:val="2"/>
            <w:vAlign w:val="center"/>
          </w:tcPr>
          <w:p w14:paraId="190CC759" w14:textId="6859C7C9" w:rsidR="00951F40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DB1F18">
              <w:rPr>
                <w:rFonts w:ascii="微軟正黑體" w:eastAsia="微軟正黑體" w:hAnsi="微軟正黑體" w:hint="eastAsia"/>
                <w:szCs w:val="24"/>
              </w:rPr>
              <w:t>每隊伍於現場進行概念驗證流程</w:t>
            </w:r>
          </w:p>
          <w:p w14:paraId="0A843BE5" w14:textId="5254DF8C" w:rsidR="00951F40" w:rsidRPr="00C90419" w:rsidRDefault="00951F40" w:rsidP="00951F40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</w:rPr>
              <w:t>例如：生成式AI或</w:t>
            </w:r>
            <w:r w:rsidRPr="00093657">
              <w:rPr>
                <w:rFonts w:ascii="微軟正黑體" w:eastAsia="微軟正黑體" w:hAnsi="微軟正黑體" w:hint="eastAsia"/>
              </w:rPr>
              <w:t>判別式A</w:t>
            </w:r>
            <w:r>
              <w:rPr>
                <w:rFonts w:ascii="微軟正黑體" w:eastAsia="微軟正黑體" w:hAnsi="微軟正黑體" w:hint="eastAsia"/>
              </w:rPr>
              <w:t>I</w:t>
            </w:r>
          </w:p>
        </w:tc>
        <w:tc>
          <w:tcPr>
            <w:tcW w:w="1548" w:type="dxa"/>
            <w:vAlign w:val="center"/>
          </w:tcPr>
          <w:p w14:paraId="0DFA7445" w14:textId="0E52D163" w:rsidR="00951F40" w:rsidRPr="00951F40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</w:pPr>
            <w:r w:rsidRPr="00951F40">
              <w:rPr>
                <w:rFonts w:ascii="微軟正黑體" w:eastAsia="微軟正黑體" w:hAnsi="微軟正黑體" w:hint="eastAsia"/>
                <w:szCs w:val="24"/>
                <w:highlight w:val="yellow"/>
              </w:rPr>
              <w:t>總成績外加</w:t>
            </w:r>
            <w:r w:rsidRPr="00951F40">
              <w:rPr>
                <w:rFonts w:ascii="微軟正黑體" w:eastAsia="微軟正黑體" w:hAnsi="微軟正黑體"/>
                <w:szCs w:val="24"/>
                <w:highlight w:val="yellow"/>
              </w:rPr>
              <w:t>5</w:t>
            </w:r>
            <w:r w:rsidRPr="00951F40">
              <w:rPr>
                <w:rFonts w:ascii="微軟正黑體" w:eastAsia="微軟正黑體" w:hAnsi="微軟正黑體" w:hint="eastAsia"/>
                <w:szCs w:val="24"/>
                <w:highlight w:val="yellow"/>
              </w:rPr>
              <w:t>分</w:t>
            </w:r>
          </w:p>
        </w:tc>
        <w:tc>
          <w:tcPr>
            <w:tcW w:w="1677" w:type="dxa"/>
            <w:vMerge/>
            <w:shd w:val="clear" w:color="auto" w:fill="BDD6EE" w:themeFill="accent1" w:themeFillTint="66"/>
            <w:vAlign w:val="center"/>
          </w:tcPr>
          <w:p w14:paraId="5C4B37C2" w14:textId="593C2C13" w:rsidR="00951F40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815" w:type="dxa"/>
            <w:vMerge/>
            <w:shd w:val="clear" w:color="auto" w:fill="4472C4" w:themeFill="accent5"/>
            <w:vAlign w:val="center"/>
          </w:tcPr>
          <w:p w14:paraId="4CA6EC43" w14:textId="77777777" w:rsidR="00951F40" w:rsidRPr="00AC62DF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  <w:tr w:rsidR="00093657" w:rsidRPr="00876DDA" w14:paraId="2531DF19" w14:textId="2604118C" w:rsidTr="005C37B2">
        <w:trPr>
          <w:trHeight w:val="83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7D219509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設計創新性</w:t>
            </w:r>
          </w:p>
          <w:p w14:paraId="708C85EB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+</w:t>
            </w:r>
          </w:p>
          <w:p w14:paraId="6309E77D" w14:textId="508272A2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整體美感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14:paraId="0E028845" w14:textId="2D1A2B8C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3</w:t>
            </w:r>
            <w:r w:rsidR="005C37B2">
              <w:rPr>
                <w:rFonts w:ascii="微軟正黑體" w:eastAsia="微軟正黑體" w:hAnsi="微軟正黑體" w:hint="eastAsia"/>
                <w:szCs w:val="24"/>
              </w:rPr>
              <w:t>0</w:t>
            </w:r>
            <w:r w:rsidRPr="00876DDA">
              <w:rPr>
                <w:rFonts w:ascii="微軟正黑體" w:eastAsia="微軟正黑體" w:hAnsi="微軟正黑體" w:hint="eastAsia"/>
                <w:szCs w:val="24"/>
              </w:rPr>
              <w:t>%</w:t>
            </w:r>
          </w:p>
        </w:tc>
        <w:tc>
          <w:tcPr>
            <w:tcW w:w="1123" w:type="dxa"/>
            <w:vMerge w:val="restart"/>
            <w:vAlign w:val="center"/>
          </w:tcPr>
          <w:p w14:paraId="12327B16" w14:textId="77777777" w:rsidR="00093657" w:rsidRPr="00C90419" w:rsidRDefault="00093657" w:rsidP="00DB1F18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cs="Arial" w:hint="eastAsia"/>
                <w:color w:val="538135" w:themeColor="accent6" w:themeShade="BF"/>
                <w:kern w:val="24"/>
                <w:sz w:val="20"/>
                <w:szCs w:val="20"/>
              </w:rPr>
              <w:t>實體作品審查</w:t>
            </w:r>
          </w:p>
        </w:tc>
        <w:tc>
          <w:tcPr>
            <w:tcW w:w="635" w:type="dxa"/>
            <w:vAlign w:val="center"/>
          </w:tcPr>
          <w:p w14:paraId="213D2C9F" w14:textId="3EB13364" w:rsidR="00093657" w:rsidRDefault="005C37B2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10</w:t>
            </w:r>
            <w:r w:rsid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%</w:t>
            </w:r>
          </w:p>
        </w:tc>
        <w:tc>
          <w:tcPr>
            <w:tcW w:w="1583" w:type="dxa"/>
            <w:vAlign w:val="center"/>
          </w:tcPr>
          <w:p w14:paraId="093E1E64" w14:textId="4A419440" w:rsidR="00093657" w:rsidRPr="00093657" w:rsidRDefault="00093657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機構之</w:t>
            </w:r>
          </w:p>
          <w:p w14:paraId="7F32C76D" w14:textId="2F208ADE" w:rsidR="00093657" w:rsidRPr="0085707E" w:rsidRDefault="00093657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STEAM教育中藝術核心素養，作品結合機械與美感</w:t>
            </w:r>
          </w:p>
        </w:tc>
        <w:tc>
          <w:tcPr>
            <w:tcW w:w="1548" w:type="dxa"/>
            <w:vMerge w:val="restart"/>
            <w:vAlign w:val="center"/>
          </w:tcPr>
          <w:p w14:paraId="5A19A73E" w14:textId="41399EFB" w:rsidR="00093657" w:rsidRPr="00C90419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sz w:val="20"/>
                <w:szCs w:val="20"/>
              </w:rPr>
              <w:t>該隊點數/該組最多點數*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3</w:t>
            </w:r>
            <w:r w:rsidR="005C37B2">
              <w:rPr>
                <w:rFonts w:ascii="微軟正黑體" w:eastAsia="微軟正黑體" w:hAnsi="微軟正黑體" w:hint="eastAsia"/>
                <w:sz w:val="20"/>
                <w:szCs w:val="20"/>
              </w:rPr>
              <w:t>0</w:t>
            </w:r>
          </w:p>
        </w:tc>
        <w:tc>
          <w:tcPr>
            <w:tcW w:w="1677" w:type="dxa"/>
            <w:vMerge w:val="restart"/>
            <w:shd w:val="clear" w:color="auto" w:fill="BDD6EE" w:themeFill="accent1" w:themeFillTint="66"/>
            <w:vAlign w:val="center"/>
          </w:tcPr>
          <w:p w14:paraId="3611731B" w14:textId="512F9B41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每隊伍3分鐘解說</w:t>
            </w:r>
          </w:p>
        </w:tc>
        <w:tc>
          <w:tcPr>
            <w:tcW w:w="1815" w:type="dxa"/>
            <w:vMerge w:val="restart"/>
            <w:shd w:val="clear" w:color="auto" w:fill="4472C4" w:themeFill="accent5"/>
            <w:vAlign w:val="center"/>
          </w:tcPr>
          <w:p w14:paraId="0521FFD4" w14:textId="2A63EEEC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62DF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評審問答2分鐘</w:t>
            </w:r>
          </w:p>
        </w:tc>
      </w:tr>
      <w:tr w:rsidR="00093657" w:rsidRPr="00876DDA" w14:paraId="7534D0B9" w14:textId="77777777" w:rsidTr="005C37B2">
        <w:trPr>
          <w:trHeight w:val="830"/>
        </w:trPr>
        <w:tc>
          <w:tcPr>
            <w:tcW w:w="1560" w:type="dxa"/>
            <w:vMerge/>
            <w:shd w:val="clear" w:color="auto" w:fill="auto"/>
            <w:vAlign w:val="center"/>
          </w:tcPr>
          <w:p w14:paraId="76366ACA" w14:textId="77777777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20ABAC50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74FE4650" w14:textId="77777777" w:rsidR="00093657" w:rsidRPr="00C90419" w:rsidRDefault="00093657" w:rsidP="00DB1F18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37C84482" w14:textId="29AA105B" w:rsidR="00093657" w:rsidRDefault="005C37B2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15</w:t>
            </w:r>
            <w:r w:rsid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%</w:t>
            </w:r>
          </w:p>
        </w:tc>
        <w:tc>
          <w:tcPr>
            <w:tcW w:w="1583" w:type="dxa"/>
            <w:vAlign w:val="center"/>
          </w:tcPr>
          <w:p w14:paraId="59DC4F51" w14:textId="4FF096AC" w:rsidR="00093657" w:rsidRDefault="00093657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設計創新和整體美感佔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(</w:t>
            </w:r>
            <w:r w:rsidR="005C37B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15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/10/5/0)</w:t>
            </w:r>
          </w:p>
        </w:tc>
        <w:tc>
          <w:tcPr>
            <w:tcW w:w="1548" w:type="dxa"/>
            <w:vMerge/>
            <w:vAlign w:val="center"/>
          </w:tcPr>
          <w:p w14:paraId="73DBB1C3" w14:textId="77777777" w:rsidR="00093657" w:rsidRPr="00C90419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BDD6EE" w:themeFill="accent1" w:themeFillTint="66"/>
            <w:vAlign w:val="center"/>
          </w:tcPr>
          <w:p w14:paraId="4E3F6FCA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815" w:type="dxa"/>
            <w:vMerge/>
            <w:shd w:val="clear" w:color="auto" w:fill="4472C4" w:themeFill="accent5"/>
            <w:vAlign w:val="center"/>
          </w:tcPr>
          <w:p w14:paraId="72B06C3A" w14:textId="77777777" w:rsidR="00093657" w:rsidRPr="00AC62DF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  <w:tr w:rsidR="00093657" w:rsidRPr="00876DDA" w14:paraId="12CF267B" w14:textId="77777777" w:rsidTr="005C37B2">
        <w:trPr>
          <w:trHeight w:val="830"/>
        </w:trPr>
        <w:tc>
          <w:tcPr>
            <w:tcW w:w="1560" w:type="dxa"/>
            <w:vMerge/>
            <w:shd w:val="clear" w:color="auto" w:fill="auto"/>
            <w:vAlign w:val="center"/>
          </w:tcPr>
          <w:p w14:paraId="06383987" w14:textId="77777777" w:rsidR="00093657" w:rsidRPr="00876DDA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3603AE4F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4642E45E" w14:textId="77777777" w:rsidR="00093657" w:rsidRPr="00C90419" w:rsidRDefault="00093657" w:rsidP="00DB1F18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14:paraId="0C9A4DFB" w14:textId="2470BC1A" w:rsidR="00093657" w:rsidRDefault="005C37B2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5</w:t>
            </w:r>
            <w:r w:rsid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%</w:t>
            </w:r>
          </w:p>
        </w:tc>
        <w:tc>
          <w:tcPr>
            <w:tcW w:w="1583" w:type="dxa"/>
            <w:vAlign w:val="center"/>
          </w:tcPr>
          <w:p w14:paraId="0F3FB18F" w14:textId="78DDCBBC" w:rsidR="00093657" w:rsidRDefault="00093657" w:rsidP="00093657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創新歷程檔案說明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及圖樣檔案</w:t>
            </w:r>
          </w:p>
        </w:tc>
        <w:tc>
          <w:tcPr>
            <w:tcW w:w="1548" w:type="dxa"/>
            <w:vMerge/>
            <w:vAlign w:val="center"/>
          </w:tcPr>
          <w:p w14:paraId="198B7266" w14:textId="77777777" w:rsidR="00093657" w:rsidRPr="00C90419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BDD6EE" w:themeFill="accent1" w:themeFillTint="66"/>
            <w:vAlign w:val="center"/>
          </w:tcPr>
          <w:p w14:paraId="15B0766B" w14:textId="77777777" w:rsidR="00093657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815" w:type="dxa"/>
            <w:vMerge/>
            <w:shd w:val="clear" w:color="auto" w:fill="4472C4" w:themeFill="accent5"/>
            <w:vAlign w:val="center"/>
          </w:tcPr>
          <w:p w14:paraId="2DBBA5AA" w14:textId="77777777" w:rsidR="00093657" w:rsidRPr="00AC62DF" w:rsidRDefault="00093657" w:rsidP="00DB1F18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  <w:tr w:rsidR="00951F40" w:rsidRPr="00876DDA" w14:paraId="148558A3" w14:textId="046024F0" w:rsidTr="005C37B2">
        <w:trPr>
          <w:trHeight w:val="2369"/>
        </w:trPr>
        <w:tc>
          <w:tcPr>
            <w:tcW w:w="1560" w:type="dxa"/>
            <w:shd w:val="clear" w:color="auto" w:fill="auto"/>
            <w:vAlign w:val="center"/>
          </w:tcPr>
          <w:p w14:paraId="0548994D" w14:textId="0DD71269" w:rsidR="00951F40" w:rsidRPr="00876DDA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英語口說練習</w:t>
            </w: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14:paraId="7467BAFF" w14:textId="5A0A084B" w:rsidR="00951F40" w:rsidRPr="00DB1F18" w:rsidRDefault="00951F40" w:rsidP="00951F4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theme="minorBidi"/>
                <w:kern w:val="2"/>
              </w:rPr>
            </w:pPr>
            <w:r>
              <w:rPr>
                <w:rFonts w:ascii="微軟正黑體" w:eastAsia="微軟正黑體" w:hAnsi="微軟正黑體" w:hint="eastAsia"/>
              </w:rPr>
              <w:t>不列入計分</w:t>
            </w:r>
          </w:p>
        </w:tc>
        <w:tc>
          <w:tcPr>
            <w:tcW w:w="2218" w:type="dxa"/>
            <w:gridSpan w:val="2"/>
            <w:vAlign w:val="center"/>
          </w:tcPr>
          <w:p w14:paraId="4A7DB01D" w14:textId="1E117E80" w:rsidR="00951F40" w:rsidRPr="00DB1F18" w:rsidRDefault="0078541E" w:rsidP="00951F40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 w:cstheme="minorBidi"/>
                <w:color w:val="auto"/>
                <w:kern w:val="2"/>
              </w:rPr>
            </w:pPr>
            <w:r>
              <w:rPr>
                <w:rFonts w:ascii="微軟正黑體" w:eastAsia="微軟正黑體" w:hAnsi="微軟正黑體" w:cstheme="minorBidi" w:hint="eastAsia"/>
                <w:color w:val="auto"/>
                <w:kern w:val="2"/>
              </w:rPr>
              <w:t>教授與隊員談話了解作品</w:t>
            </w:r>
            <w:r w:rsidRPr="0078541E">
              <w:rPr>
                <w:rFonts w:ascii="微軟正黑體" w:eastAsia="微軟正黑體" w:hAnsi="微軟正黑體" w:cstheme="minorBidi" w:hint="eastAsia"/>
                <w:color w:val="auto"/>
                <w:kern w:val="2"/>
              </w:rPr>
              <w:t>設計創新和整體美感</w:t>
            </w:r>
          </w:p>
        </w:tc>
        <w:tc>
          <w:tcPr>
            <w:tcW w:w="1548" w:type="dxa"/>
            <w:vAlign w:val="center"/>
          </w:tcPr>
          <w:p w14:paraId="52DA1C87" w14:textId="2F91226B" w:rsidR="00951F40" w:rsidRPr="00DB1F18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不列入計分</w:t>
            </w:r>
          </w:p>
        </w:tc>
        <w:tc>
          <w:tcPr>
            <w:tcW w:w="1677" w:type="dxa"/>
            <w:shd w:val="clear" w:color="auto" w:fill="BDD6EE" w:themeFill="accent1" w:themeFillTint="66"/>
            <w:vAlign w:val="center"/>
          </w:tcPr>
          <w:p w14:paraId="5E5B2AE5" w14:textId="6E570C0B" w:rsidR="00951F40" w:rsidRPr="00876DDA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每隊伍3分鐘解說</w:t>
            </w:r>
          </w:p>
        </w:tc>
        <w:tc>
          <w:tcPr>
            <w:tcW w:w="1815" w:type="dxa"/>
            <w:shd w:val="clear" w:color="auto" w:fill="4472C4" w:themeFill="accent5"/>
            <w:vAlign w:val="center"/>
          </w:tcPr>
          <w:p w14:paraId="7775B226" w14:textId="7592B808" w:rsidR="00951F40" w:rsidRPr="00876DDA" w:rsidRDefault="00951F4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62DF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評審問答2分鐘</w:t>
            </w:r>
          </w:p>
        </w:tc>
      </w:tr>
    </w:tbl>
    <w:p w14:paraId="70A3E52D" w14:textId="662B8283" w:rsidR="00E6422D" w:rsidRPr="00E6422D" w:rsidRDefault="00E6422D">
      <w:pPr>
        <w:widowControl/>
        <w:rPr>
          <w:rFonts w:ascii="微軟正黑體" w:eastAsia="微軟正黑體" w:hAnsi="微軟正黑體"/>
          <w:b/>
          <w:color w:val="000000" w:themeColor="text1"/>
          <w:shd w:val="pct15" w:color="auto" w:fill="FFFFFF"/>
        </w:rPr>
      </w:pPr>
      <w:r w:rsidRPr="00E6422D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lastRenderedPageBreak/>
        <w:t>素材運用</w:t>
      </w:r>
      <w:r w:rsidR="000449D8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t>及</w:t>
      </w:r>
      <w:r w:rsidR="00662F73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t>組裝規範</w:t>
      </w:r>
    </w:p>
    <w:p w14:paraId="5A9BD792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為維持自造者精神，除控制器動力感測不限制材料，其他機構材料需用3D列印、雷射切割或手鋸加工技術製作。</w:t>
      </w:r>
    </w:p>
    <w:p w14:paraId="27A9EF5B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機構材質規定：</w:t>
      </w:r>
    </w:p>
    <w:p w14:paraId="3D503E71" w14:textId="77777777" w:rsidR="00E6422D" w:rsidRPr="00876DDA" w:rsidRDefault="00E6422D" w:rsidP="00876DDA">
      <w:pPr>
        <w:pStyle w:val="a7"/>
        <w:spacing w:line="0" w:lineRule="atLeast"/>
        <w:ind w:leftChars="0" w:left="96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(1)以3D列印及非金屬雷切材料及組裝方式為主，若非3D列印、雷切可採用部份其他材料(如磁性材料、木板、紙板、布料、壓克力板等)。</w:t>
      </w:r>
    </w:p>
    <w:p w14:paraId="4A783A5C" w14:textId="77777777" w:rsidR="00E6422D" w:rsidRPr="00876DDA" w:rsidRDefault="00E6422D" w:rsidP="00876DDA">
      <w:pPr>
        <w:pStyle w:val="a7"/>
        <w:spacing w:line="0" w:lineRule="atLeast"/>
        <w:ind w:leftChars="0" w:left="96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(2)隊伍需自行列印、切割、剪裁，若非學校協助學生自行列印、切割、剪裁者，經檢舉查實，取消得獎資格</w:t>
      </w:r>
    </w:p>
    <w:p w14:paraId="1D8A4176" w14:textId="77777777" w:rsidR="004931F3" w:rsidRPr="004931F3" w:rsidRDefault="00386EF4" w:rsidP="004931F3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  <w:highlight w:val="yellow"/>
        </w:rPr>
      </w:pP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機構組裝方式：僅能使用竹籤、木棒、螺絲釘、橡皮筋、彈簧或黏著劑</w:t>
      </w:r>
      <w:r w:rsidR="00503216" w:rsidRPr="004931F3">
        <w:rPr>
          <w:rFonts w:ascii="微軟正黑體" w:eastAsia="微軟正黑體" w:hAnsi="微軟正黑體" w:hint="eastAsia"/>
          <w:b/>
          <w:szCs w:val="24"/>
          <w:highlight w:val="yellow"/>
        </w:rPr>
        <w:t>(各式膠類或是黏土等)</w:t>
      </w: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及長尾夾</w:t>
      </w:r>
      <w:r w:rsidR="00876DDA" w:rsidRPr="004931F3">
        <w:rPr>
          <w:rFonts w:ascii="微軟正黑體" w:eastAsia="微軟正黑體" w:hAnsi="微軟正黑體" w:hint="eastAsia"/>
          <w:b/>
          <w:szCs w:val="24"/>
          <w:highlight w:val="yellow"/>
        </w:rPr>
        <w:t>等相關零件</w:t>
      </w: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進行部件組裝及固定。</w:t>
      </w:r>
    </w:p>
    <w:p w14:paraId="6FCC73FA" w14:textId="551814BD" w:rsidR="00503216" w:rsidRPr="004931F3" w:rsidRDefault="004931F3" w:rsidP="004931F3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 w:hint="eastAsia"/>
          <w:b/>
          <w:szCs w:val="24"/>
          <w:highlight w:val="yellow"/>
        </w:rPr>
      </w:pP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機構之間軌道部分可用塑膠管、鋁棒、金屬線、木棍、木棒或相關環保材質替</w:t>
      </w: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代。</w:t>
      </w:r>
    </w:p>
    <w:p w14:paraId="69477BD8" w14:textId="0FDB6C0A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所有機構部件須事前準備，現場僅能剪裁或加工。</w:t>
      </w:r>
    </w:p>
    <w:p w14:paraId="76670E7E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機構配重：可使用鋼珠、電池或砝碼當配重工具。</w:t>
      </w:r>
    </w:p>
    <w:p w14:paraId="6AA3FB32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馬達規格：每隊可自行選擇合適尺寸、大小及功率。</w:t>
      </w:r>
    </w:p>
    <w:p w14:paraId="2FE89E15" w14:textId="77777777" w:rsidR="00662F73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動力(電力)裝置：每隊可自行選擇合適尺寸、大小及功率。</w:t>
      </w:r>
    </w:p>
    <w:p w14:paraId="0A055B35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/>
          <w:szCs w:val="24"/>
        </w:rPr>
        <w:t>作品體積限制：</w:t>
      </w:r>
      <w:r w:rsidRPr="00876DDA">
        <w:rPr>
          <w:rFonts w:ascii="微軟正黑體" w:eastAsia="微軟正黑體" w:hAnsi="微軟正黑體" w:hint="eastAsia"/>
          <w:szCs w:val="24"/>
        </w:rPr>
        <w:t>限制面積為平面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長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50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公分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至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80公分內、寬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50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公分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至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80公分</w:t>
      </w:r>
      <w:r w:rsidRPr="00876DDA">
        <w:rPr>
          <w:rFonts w:ascii="微軟正黑體" w:eastAsia="微軟正黑體" w:hAnsi="微軟正黑體" w:hint="eastAsia"/>
          <w:szCs w:val="24"/>
        </w:rPr>
        <w:t>內(注意每張桌子為長</w:t>
      </w:r>
      <w:r w:rsidRPr="00876DDA">
        <w:rPr>
          <w:rFonts w:ascii="微軟正黑體" w:eastAsia="微軟正黑體" w:hAnsi="微軟正黑體" w:cs="Calibri"/>
          <w:szCs w:val="24"/>
        </w:rPr>
        <w:t>180公分*寬60公分</w:t>
      </w:r>
      <w:r w:rsidRPr="00876DDA">
        <w:rPr>
          <w:rFonts w:ascii="微軟正黑體" w:eastAsia="微軟正黑體" w:hAnsi="微軟正黑體" w:hint="eastAsia"/>
          <w:szCs w:val="24"/>
        </w:rPr>
        <w:t>)，離桌面高度不限制，作品投影面積之長、寬不得超出底面積</w:t>
      </w:r>
      <w:r w:rsidRPr="00876DDA">
        <w:rPr>
          <w:rFonts w:ascii="微軟正黑體" w:eastAsia="微軟正黑體" w:hAnsi="微軟正黑體" w:cs="Calibri"/>
          <w:szCs w:val="24"/>
        </w:rPr>
        <w:t>20公</w:t>
      </w:r>
      <w:r w:rsidRPr="00876DDA">
        <w:rPr>
          <w:rFonts w:ascii="微軟正黑體" w:eastAsia="微軟正黑體" w:hAnsi="微軟正黑體" w:hint="eastAsia"/>
          <w:szCs w:val="24"/>
        </w:rPr>
        <w:t>分。高度不限，但其作品須穩固陳列於會場提供之展示桌上。</w:t>
      </w:r>
      <w:r w:rsidRPr="00876DDA">
        <w:rPr>
          <w:rFonts w:ascii="微軟正黑體" w:eastAsia="微軟正黑體" w:hAnsi="微軟正黑體" w:hint="eastAsia"/>
          <w:b/>
          <w:szCs w:val="24"/>
        </w:rPr>
        <w:t>作品體積限制：作品超過限制面積者，扣總成績</w:t>
      </w:r>
      <w:r w:rsidRPr="00876DDA">
        <w:rPr>
          <w:rFonts w:ascii="微軟正黑體" w:eastAsia="微軟正黑體" w:hAnsi="微軟正黑體"/>
          <w:b/>
          <w:szCs w:val="24"/>
        </w:rPr>
        <w:t>2</w:t>
      </w:r>
      <w:r w:rsidRPr="00876DDA">
        <w:rPr>
          <w:rFonts w:ascii="微軟正黑體" w:eastAsia="微軟正黑體" w:hAnsi="微軟正黑體" w:hint="eastAsia"/>
          <w:b/>
          <w:szCs w:val="24"/>
        </w:rPr>
        <w:t>分。</w:t>
      </w:r>
    </w:p>
    <w:p w14:paraId="0A88AFFD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底板：不強制規定底板材質之使用，惟須符合面積限制之規定：長</w:t>
      </w:r>
      <w:r w:rsidRPr="00876DDA">
        <w:rPr>
          <w:rFonts w:ascii="微軟正黑體" w:eastAsia="微軟正黑體" w:hAnsi="微軟正黑體"/>
          <w:b/>
          <w:szCs w:val="24"/>
        </w:rPr>
        <w:t>50</w:t>
      </w:r>
      <w:r w:rsidRPr="00876DDA">
        <w:rPr>
          <w:rFonts w:ascii="微軟正黑體" w:eastAsia="微軟正黑體" w:hAnsi="微軟正黑體" w:hint="eastAsia"/>
          <w:b/>
          <w:szCs w:val="24"/>
        </w:rPr>
        <w:t>公分至</w:t>
      </w:r>
      <w:r w:rsidRPr="00876DDA">
        <w:rPr>
          <w:rFonts w:ascii="微軟正黑體" w:eastAsia="微軟正黑體" w:hAnsi="微軟正黑體"/>
          <w:b/>
          <w:szCs w:val="24"/>
        </w:rPr>
        <w:t>90</w:t>
      </w:r>
      <w:r w:rsidRPr="00876DDA">
        <w:rPr>
          <w:rFonts w:ascii="微軟正黑體" w:eastAsia="微軟正黑體" w:hAnsi="微軟正黑體" w:hint="eastAsia"/>
          <w:b/>
          <w:szCs w:val="24"/>
        </w:rPr>
        <w:t>公分內、寬</w:t>
      </w:r>
      <w:r w:rsidRPr="00876DDA">
        <w:rPr>
          <w:rFonts w:ascii="微軟正黑體" w:eastAsia="微軟正黑體" w:hAnsi="微軟正黑體"/>
          <w:b/>
          <w:szCs w:val="24"/>
        </w:rPr>
        <w:t>50</w:t>
      </w:r>
      <w:r w:rsidRPr="00876DDA">
        <w:rPr>
          <w:rFonts w:ascii="微軟正黑體" w:eastAsia="微軟正黑體" w:hAnsi="微軟正黑體" w:hint="eastAsia"/>
          <w:b/>
          <w:szCs w:val="24"/>
        </w:rPr>
        <w:t>公分至</w:t>
      </w:r>
      <w:r w:rsidRPr="00876DDA">
        <w:rPr>
          <w:rFonts w:ascii="微軟正黑體" w:eastAsia="微軟正黑體" w:hAnsi="微軟正黑體"/>
          <w:b/>
          <w:szCs w:val="24"/>
        </w:rPr>
        <w:t>90</w:t>
      </w:r>
      <w:r w:rsidRPr="00876DDA">
        <w:rPr>
          <w:rFonts w:ascii="微軟正黑體" w:eastAsia="微軟正黑體" w:hAnsi="微軟正黑體" w:hint="eastAsia"/>
          <w:b/>
          <w:szCs w:val="24"/>
        </w:rPr>
        <w:t>公分內。底板需自行準備。</w:t>
      </w:r>
    </w:p>
    <w:p w14:paraId="38D42513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物品檢查：參賽選手於報到完成需進行物品重量檢查後進入比賽會場，大會工作人員將於現場進行工具箱、個人包包、使用工具(含裝飾物道具)、危險物品…等項目的檢查。若經檢舉發現有任何舞弊之情形，並查證屬實，一律取消該隊之競賽資格。</w:t>
      </w:r>
    </w:p>
    <w:p w14:paraId="3D9F0B2A" w14:textId="77777777" w:rsidR="00662F73" w:rsidRPr="00876DDA" w:rsidRDefault="00662F73" w:rsidP="00876DDA">
      <w:pPr>
        <w:pStyle w:val="a7"/>
        <w:spacing w:line="0" w:lineRule="atLeast"/>
        <w:ind w:leftChars="0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*可攜帶：充電銲槍(或USB式烙鐵)、充電(USB式)電鑽、充電(USB式)熱熔膠槍</w:t>
      </w:r>
    </w:p>
    <w:p w14:paraId="197C2C1E" w14:textId="77777777" w:rsidR="00662F73" w:rsidRPr="00876DDA" w:rsidRDefault="00662F73" w:rsidP="00876DDA">
      <w:pPr>
        <w:pStyle w:val="a7"/>
        <w:spacing w:line="0" w:lineRule="atLeast"/>
        <w:ind w:leftChars="0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*禁止攜帶：瓦斯槍不可攜帶。</w:t>
      </w:r>
    </w:p>
    <w:p w14:paraId="4BB536EA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同學校不同隊伍可互相借工具，但不可協助別隊製作，經舉發屬實者，取消參賽資格。</w:t>
      </w:r>
    </w:p>
    <w:p w14:paraId="02089BCF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安全：嚴禁使用危險物品，如：瓦斯槍、明火、化學腐蝕藥劑、危險電力組件、生物及會造成人員不適之過量聲光效果。使用危險物品的隊伍，取消參賽資格。</w:t>
      </w:r>
    </w:p>
    <w:p w14:paraId="1F4DFDC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關卡啟動：第一個關卡由「物聯網」方式(如紅外線感應、超音波、藍牙等)啟動，其餘關卡皆須以自動方式啟動。所有關卡之間的銜接須為連動啟動。物聯網使用注意：該關卡若非為作品之第一關卡，同樣須由前一關卡觸動才視為有效啟動之關卡。</w:t>
      </w:r>
    </w:p>
    <w:p w14:paraId="0E0DDA9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簽名確認：評審於各組評分結束後，會根據該隊在各隊伍評分表評分，參賽隊伍需確認評分表內容無誤後，在評分表上進行簽名，代表認同成績。事後爭議不予受理。</w:t>
      </w:r>
    </w:p>
    <w:p w14:paraId="4487CA24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lastRenderedPageBreak/>
        <w:t>比賽場地內之限制：電源：主辦單位不提供各組別外接電源，所有參賽者需自備充電電池或其他電力裝置。為提倡本活動宗旨及響應環保，鼓勵盡量使用行動電源。另外參賽隊伍所攜帶的電池，不得造成公害(如電池破裂、液體或氣體滲出)，若造成隊員或其他參賽選手身體損傷，不僅該隊將予以取消參賽資格，且一切後果須由該造成者及其領隊自行負責。</w:t>
      </w:r>
    </w:p>
    <w:p w14:paraId="2862A783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 xml:space="preserve">用電之最高電流以 10 安培為原則，電源須加裝斷電裝置。 </w:t>
      </w:r>
    </w:p>
    <w:p w14:paraId="6BC11DA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 xml:space="preserve">機械電器裝置之參賽作品，參賽學生須在場親自操作，停止操 作時即切斷電源。 </w:t>
      </w:r>
    </w:p>
    <w:p w14:paraId="325B824B" w14:textId="77777777" w:rsidR="005C37B2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參賽作品不得危害人體安全，若有下列情事禁止參展：</w:t>
      </w:r>
    </w:p>
    <w:p w14:paraId="5BB2D6CA" w14:textId="77777777" w:rsid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有害微生物及危險性生物。</w:t>
      </w:r>
    </w:p>
    <w:p w14:paraId="4ADE98DB" w14:textId="77777777" w:rsid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5C37B2">
        <w:rPr>
          <w:rFonts w:ascii="微軟正黑體" w:eastAsia="微軟正黑體" w:hAnsi="微軟正黑體" w:hint="eastAsia"/>
          <w:szCs w:val="24"/>
        </w:rPr>
        <w:t>劇毒性、爆炸性、放射性、致癌性或麻醉性之藥品。</w:t>
      </w:r>
    </w:p>
    <w:p w14:paraId="6A9BCAC3" w14:textId="194D706C" w:rsidR="00662F73" w:rsidRP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5C37B2">
        <w:rPr>
          <w:rFonts w:ascii="微軟正黑體" w:eastAsia="微軟正黑體" w:hAnsi="微軟正黑體" w:hint="eastAsia"/>
          <w:szCs w:val="24"/>
        </w:rPr>
        <w:t xml:space="preserve">使用電壓高於 220 伏特之器材。 </w:t>
      </w:r>
    </w:p>
    <w:p w14:paraId="75BE8A1B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通訊與通訊器材：競賽時間內，參賽者不得與競賽場地外人員(包含指導老師、家長)以任何方式交談、通訊。平板電腦、筆記型電腦、手機可帶入會場內，但若經檢舉發現有任何溝通之情形，並查證屬實，一律取消該隊之競賽資格。</w:t>
      </w:r>
    </w:p>
    <w:p w14:paraId="29C523E6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禁止指導：競賽時間內，參賽者不得與競賽場地外之任何人員(包含指導老師、家長)以任何方式交談、溝通(如以聲音溝通、肢體動作、手語等)或指導，若經檢舉查證確有任何指導之情形，將取消該隊之競賽資格。</w:t>
      </w:r>
    </w:p>
    <w:p w14:paraId="0AFEEC3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禁止妨礙他人：評審期間，所有隊伍禁止以任何形式影響其他隊伍評分，若經檢舉查證屬實，將取消該隊競賽資格。</w:t>
      </w:r>
    </w:p>
    <w:p w14:paraId="70B90CFD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物品所有權：蓄意破壞、偷竊、強奪或詐取其他隊伍之物品，遭檢舉且經查證屬實之隊伍，將取消競賽資格。</w:t>
      </w:r>
    </w:p>
    <w:p w14:paraId="06342E4A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裝飾性零件：裝飾性美工品(非功能性)，可作加工帶進會場，但不能與主體結構結合。</w:t>
      </w:r>
    </w:p>
    <w:p w14:paraId="1AE08169" w14:textId="70035449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組裝：機構部件、零件一律須於競賽時間內於競賽場地進行組裝，如發現有違反情形，將取消該隊之競賽資格。</w:t>
      </w:r>
    </w:p>
    <w:p w14:paraId="54F28FFE" w14:textId="77777777" w:rsidR="00876DD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p w14:paraId="788AF66F" w14:textId="77777777" w:rsidR="00876DD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p w14:paraId="061D0780" w14:textId="77777777" w:rsidR="00876DDA" w:rsidRPr="00994D3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sectPr w:rsidR="00876DDA" w:rsidRPr="00994D3A" w:rsidSect="008D4E25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864FD" w14:textId="77777777" w:rsidR="00FB5939" w:rsidRDefault="00FB5939" w:rsidP="00E6422D">
      <w:r>
        <w:separator/>
      </w:r>
    </w:p>
  </w:endnote>
  <w:endnote w:type="continuationSeparator" w:id="0">
    <w:p w14:paraId="284D34B2" w14:textId="77777777" w:rsidR="00FB5939" w:rsidRDefault="00FB5939" w:rsidP="00E6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3796001"/>
      <w:docPartObj>
        <w:docPartGallery w:val="Page Numbers (Bottom of Page)"/>
        <w:docPartUnique/>
      </w:docPartObj>
    </w:sdtPr>
    <w:sdtEndPr/>
    <w:sdtContent>
      <w:p w14:paraId="5825D4AE" w14:textId="77777777" w:rsidR="00E6422D" w:rsidRDefault="00E642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CD9" w:rsidRPr="00D01CD9">
          <w:rPr>
            <w:noProof/>
            <w:lang w:val="zh-TW"/>
          </w:rPr>
          <w:t>3</w:t>
        </w:r>
        <w:r>
          <w:fldChar w:fldCharType="end"/>
        </w:r>
      </w:p>
    </w:sdtContent>
  </w:sdt>
  <w:p w14:paraId="3E5CF8C5" w14:textId="77777777" w:rsidR="00E6422D" w:rsidRDefault="00E64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297A" w14:textId="77777777" w:rsidR="00FB5939" w:rsidRDefault="00FB5939" w:rsidP="00E6422D">
      <w:r>
        <w:separator/>
      </w:r>
    </w:p>
  </w:footnote>
  <w:footnote w:type="continuationSeparator" w:id="0">
    <w:p w14:paraId="213718E7" w14:textId="77777777" w:rsidR="00FB5939" w:rsidRDefault="00FB5939" w:rsidP="00E6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AC7"/>
    <w:multiLevelType w:val="hybridMultilevel"/>
    <w:tmpl w:val="C5889824"/>
    <w:lvl w:ilvl="0" w:tplc="1F72C062">
      <w:start w:val="1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1619D0"/>
    <w:multiLevelType w:val="hybridMultilevel"/>
    <w:tmpl w:val="B254E8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AA188D"/>
    <w:multiLevelType w:val="hybridMultilevel"/>
    <w:tmpl w:val="14ECF15C"/>
    <w:lvl w:ilvl="0" w:tplc="0AAA9AA0">
      <w:start w:val="1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7F3858"/>
    <w:multiLevelType w:val="hybridMultilevel"/>
    <w:tmpl w:val="B254E8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F36164"/>
    <w:multiLevelType w:val="hybridMultilevel"/>
    <w:tmpl w:val="567A0A72"/>
    <w:lvl w:ilvl="0" w:tplc="15DE3D7E">
      <w:start w:val="1"/>
      <w:numFmt w:val="decimal"/>
      <w:lvlText w:val="%1."/>
      <w:lvlJc w:val="left"/>
      <w:pPr>
        <w:ind w:left="96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AD40C23"/>
    <w:multiLevelType w:val="hybridMultilevel"/>
    <w:tmpl w:val="9CB425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B0613B"/>
    <w:multiLevelType w:val="hybridMultilevel"/>
    <w:tmpl w:val="CBBA5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94229A"/>
    <w:multiLevelType w:val="hybridMultilevel"/>
    <w:tmpl w:val="3BDE20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2A43EBB"/>
    <w:multiLevelType w:val="hybridMultilevel"/>
    <w:tmpl w:val="8AEE6D04"/>
    <w:lvl w:ilvl="0" w:tplc="F67C95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5C08AF"/>
    <w:multiLevelType w:val="hybridMultilevel"/>
    <w:tmpl w:val="BE7E98D0"/>
    <w:lvl w:ilvl="0" w:tplc="F7B2F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85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F82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45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84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42E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EA5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E011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4E4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E7818FE"/>
    <w:multiLevelType w:val="hybridMultilevel"/>
    <w:tmpl w:val="82C2BE0E"/>
    <w:lvl w:ilvl="0" w:tplc="3DF43D7E">
      <w:start w:val="1"/>
      <w:numFmt w:val="decimal"/>
      <w:lvlText w:val="6.%1"/>
      <w:lvlJc w:val="left"/>
      <w:pPr>
        <w:ind w:left="480" w:hanging="480"/>
      </w:pPr>
      <w:rPr>
        <w:rFonts w:ascii="Calibri" w:hAnsi="Calibri" w:cs="Calibri" w:hint="default"/>
        <w:b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6E0A41"/>
    <w:multiLevelType w:val="multilevel"/>
    <w:tmpl w:val="0DF00F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9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AE37AA"/>
    <w:multiLevelType w:val="hybridMultilevel"/>
    <w:tmpl w:val="7B8624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2E53D0F"/>
    <w:multiLevelType w:val="hybridMultilevel"/>
    <w:tmpl w:val="3F843376"/>
    <w:lvl w:ilvl="0" w:tplc="04090001">
      <w:start w:val="1"/>
      <w:numFmt w:val="bullet"/>
      <w:lvlText w:val=""/>
      <w:lvlJc w:val="left"/>
      <w:pPr>
        <w:ind w:left="5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80"/>
      </w:pPr>
      <w:rPr>
        <w:rFonts w:ascii="Wingdings" w:hAnsi="Wingdings" w:hint="default"/>
      </w:rPr>
    </w:lvl>
  </w:abstractNum>
  <w:abstractNum w:abstractNumId="14" w15:restartNumberingAfterBreak="0">
    <w:nsid w:val="6BFA2C55"/>
    <w:multiLevelType w:val="hybridMultilevel"/>
    <w:tmpl w:val="0ABC4A7A"/>
    <w:lvl w:ilvl="0" w:tplc="7A7A1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C7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CE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8D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DC3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D85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E9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A3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EA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510A27"/>
    <w:multiLevelType w:val="hybridMultilevel"/>
    <w:tmpl w:val="39387174"/>
    <w:lvl w:ilvl="0" w:tplc="2FC289FA">
      <w:start w:val="1"/>
      <w:numFmt w:val="decimal"/>
      <w:lvlText w:val="19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4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11"/>
  </w:num>
  <w:num w:numId="12">
    <w:abstractNumId w:val="7"/>
  </w:num>
  <w:num w:numId="13">
    <w:abstractNumId w:val="12"/>
  </w:num>
  <w:num w:numId="14">
    <w:abstractNumId w:val="13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E25"/>
    <w:rsid w:val="000449D8"/>
    <w:rsid w:val="00056D0A"/>
    <w:rsid w:val="00093657"/>
    <w:rsid w:val="000A43EF"/>
    <w:rsid w:val="000A63A7"/>
    <w:rsid w:val="001900E8"/>
    <w:rsid w:val="00195C1E"/>
    <w:rsid w:val="00242BF1"/>
    <w:rsid w:val="0025521E"/>
    <w:rsid w:val="002853C1"/>
    <w:rsid w:val="003210AD"/>
    <w:rsid w:val="00344D27"/>
    <w:rsid w:val="00345C80"/>
    <w:rsid w:val="00377247"/>
    <w:rsid w:val="00386EF4"/>
    <w:rsid w:val="003B13FC"/>
    <w:rsid w:val="003E6B00"/>
    <w:rsid w:val="004172FD"/>
    <w:rsid w:val="00420D48"/>
    <w:rsid w:val="004579A3"/>
    <w:rsid w:val="00476790"/>
    <w:rsid w:val="00477F53"/>
    <w:rsid w:val="004931F3"/>
    <w:rsid w:val="004C7E82"/>
    <w:rsid w:val="004D2F87"/>
    <w:rsid w:val="00503216"/>
    <w:rsid w:val="005C37B2"/>
    <w:rsid w:val="00614FE4"/>
    <w:rsid w:val="00662F73"/>
    <w:rsid w:val="00691BDC"/>
    <w:rsid w:val="006B465A"/>
    <w:rsid w:val="0078541E"/>
    <w:rsid w:val="008023F5"/>
    <w:rsid w:val="0085707E"/>
    <w:rsid w:val="00876DDA"/>
    <w:rsid w:val="008918EA"/>
    <w:rsid w:val="00891B25"/>
    <w:rsid w:val="008969A4"/>
    <w:rsid w:val="008D4E25"/>
    <w:rsid w:val="009210E1"/>
    <w:rsid w:val="00922F62"/>
    <w:rsid w:val="00951F40"/>
    <w:rsid w:val="00994D3A"/>
    <w:rsid w:val="00A70BC4"/>
    <w:rsid w:val="00AC62DF"/>
    <w:rsid w:val="00B40B59"/>
    <w:rsid w:val="00C0020E"/>
    <w:rsid w:val="00C42EB7"/>
    <w:rsid w:val="00C46DFB"/>
    <w:rsid w:val="00C90419"/>
    <w:rsid w:val="00CD2DE4"/>
    <w:rsid w:val="00D01CD9"/>
    <w:rsid w:val="00DB1F18"/>
    <w:rsid w:val="00E545E5"/>
    <w:rsid w:val="00E62B5B"/>
    <w:rsid w:val="00E6422D"/>
    <w:rsid w:val="00E773A2"/>
    <w:rsid w:val="00EE21C3"/>
    <w:rsid w:val="00F42413"/>
    <w:rsid w:val="00F65E85"/>
    <w:rsid w:val="00F67655"/>
    <w:rsid w:val="00FB5939"/>
    <w:rsid w:val="00FC4455"/>
    <w:rsid w:val="00FC5588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FC50"/>
  <w15:chartTrackingRefBased/>
  <w15:docId w15:val="{1C6066C6-BD07-44D2-A783-3BC0DF8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F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91BD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6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42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422D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E6422D"/>
    <w:pPr>
      <w:ind w:leftChars="200" w:left="480"/>
    </w:pPr>
  </w:style>
  <w:style w:type="paragraph" w:customStyle="1" w:styleId="Default">
    <w:name w:val="Default"/>
    <w:rsid w:val="00B40B5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a8">
    <w:name w:val="清單段落 字元"/>
    <w:link w:val="a7"/>
    <w:uiPriority w:val="34"/>
    <w:rsid w:val="00662F73"/>
  </w:style>
  <w:style w:type="paragraph" w:styleId="a9">
    <w:name w:val="Balloon Text"/>
    <w:basedOn w:val="a"/>
    <w:link w:val="aa"/>
    <w:uiPriority w:val="99"/>
    <w:semiHidden/>
    <w:unhideWhenUsed/>
    <w:rsid w:val="00D0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01C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5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3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</dc:creator>
  <cp:keywords/>
  <dc:description/>
  <cp:lastModifiedBy>user</cp:lastModifiedBy>
  <cp:revision>15</cp:revision>
  <cp:lastPrinted>2022-07-13T11:02:00Z</cp:lastPrinted>
  <dcterms:created xsi:type="dcterms:W3CDTF">2022-09-29T10:34:00Z</dcterms:created>
  <dcterms:modified xsi:type="dcterms:W3CDTF">2025-07-14T09:01:00Z</dcterms:modified>
</cp:coreProperties>
</file>